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shd w:val="clear" w:fill="FFFFFF"/>
        <w:ind w:firstLine="567"/>
        <w:jc w:val="both"/>
        <w:rPr>
          <w:color w:val="414141"/>
          <w:sz w:val="24"/>
          <w:szCs w:val="24"/>
        </w:rPr>
      </w:pPr>
    </w:p>
    <w:p w14:paraId="00000002">
      <w:pPr>
        <w:widowControl w:val="0"/>
        <w:jc w:val="both"/>
        <w:rPr>
          <w:sz w:val="24"/>
          <w:szCs w:val="24"/>
        </w:rPr>
      </w:pPr>
      <w:bookmarkStart w:id="0" w:name="_heading=h.bc6jmby8c9p3" w:colFirst="0" w:colLast="0"/>
      <w:bookmarkEnd w:id="0"/>
      <w:r>
        <w:rPr>
          <w:sz w:val="24"/>
          <w:szCs w:val="24"/>
          <w:rtl w:val="0"/>
        </w:rPr>
        <w:t>Ръководството на Сдружение с нестопанска цел „Институтът за изследователска подкрепа“ (ИИП) – партньор по проект BG16RF PR002-1.014-0002</w:t>
      </w:r>
      <w:r>
        <w:rPr>
          <w:i/>
          <w:iCs/>
          <w:sz w:val="24"/>
          <w:szCs w:val="24"/>
          <w:rtl w:val="0"/>
        </w:rPr>
        <w:t xml:space="preserve">  </w:t>
      </w:r>
      <w:r>
        <w:rPr>
          <w:sz w:val="24"/>
          <w:szCs w:val="24"/>
          <w:rtl w:val="0"/>
        </w:rPr>
        <w:t xml:space="preserve">„Център за компетентност по персонализирана медицина, 3Д и </w:t>
      </w:r>
      <w:bookmarkStart w:id="2" w:name="_GoBack"/>
      <w:bookmarkEnd w:id="2"/>
      <w:r>
        <w:rPr>
          <w:sz w:val="24"/>
          <w:szCs w:val="24"/>
          <w:rtl w:val="0"/>
        </w:rPr>
        <w:t xml:space="preserve">телемедицина, роботизирана и минимално инвазивна хирургия“, финансиран от Програма „Научни изследвания, иновации и дигитализация за интелигентна трансформация“, съфинансирано от Европейския съюз, и Ръководството на проекта, в изпълнение на нормативно изискване от административен договор по проекта, относно необходимостта да се извърши подбор чрез провеждане на открити конкурси и сключване на трудови договори за определени длъжности в ИИП на проекта с лица, които не са били предмет на извършени предварителни оценки в проектното предложение,  </w:t>
      </w:r>
    </w:p>
    <w:p w14:paraId="00000003">
      <w:pPr>
        <w:shd w:val="clear" w:fill="FFFFFF"/>
        <w:ind w:firstLine="567"/>
        <w:jc w:val="center"/>
        <w:rPr>
          <w:b/>
          <w:bCs/>
          <w:color w:val="414141"/>
          <w:sz w:val="24"/>
          <w:szCs w:val="24"/>
        </w:rPr>
      </w:pPr>
    </w:p>
    <w:p w14:paraId="00000004">
      <w:pPr>
        <w:shd w:val="clear" w:fill="FFFFFF"/>
        <w:ind w:firstLine="567"/>
        <w:jc w:val="center"/>
        <w:rPr>
          <w:b/>
          <w:bCs/>
          <w:color w:val="414141"/>
          <w:sz w:val="24"/>
          <w:szCs w:val="24"/>
        </w:rPr>
      </w:pPr>
    </w:p>
    <w:p w14:paraId="00000005">
      <w:pPr>
        <w:shd w:val="clear" w:fill="FFFFFF"/>
        <w:ind w:firstLine="567"/>
        <w:jc w:val="center"/>
        <w:rPr>
          <w:b/>
          <w:bCs/>
          <w:color w:val="414141"/>
          <w:sz w:val="24"/>
          <w:szCs w:val="24"/>
        </w:rPr>
      </w:pPr>
      <w:r>
        <w:rPr>
          <w:b/>
          <w:bCs/>
          <w:color w:val="414141"/>
          <w:sz w:val="24"/>
          <w:szCs w:val="24"/>
          <w:rtl w:val="0"/>
        </w:rPr>
        <w:t>ОБЯВЯВА КОНКУРС</w:t>
      </w:r>
    </w:p>
    <w:p w14:paraId="00000006">
      <w:pPr>
        <w:shd w:val="clear" w:fill="FFFFFF"/>
        <w:ind w:firstLine="567"/>
        <w:jc w:val="center"/>
        <w:rPr>
          <w:color w:val="414141"/>
          <w:sz w:val="24"/>
          <w:szCs w:val="24"/>
        </w:rPr>
      </w:pPr>
    </w:p>
    <w:p w14:paraId="00000007">
      <w:pPr>
        <w:ind w:firstLine="567"/>
        <w:jc w:val="center"/>
        <w:rPr>
          <w:color w:val="414141"/>
          <w:sz w:val="24"/>
          <w:szCs w:val="24"/>
        </w:rPr>
      </w:pPr>
      <w:r>
        <w:rPr>
          <w:color w:val="414141"/>
          <w:sz w:val="24"/>
          <w:szCs w:val="24"/>
          <w:rtl w:val="0"/>
        </w:rPr>
        <w:t xml:space="preserve">за назначаване на екип от учени, изследователи и сътрудници в основен партньор по проекта „Институт за изследователска подкрепа“ (ИИП), Работен пакет 1 (РП1) </w:t>
      </w:r>
    </w:p>
    <w:p w14:paraId="00000008">
      <w:pPr>
        <w:ind w:firstLine="567"/>
        <w:jc w:val="center"/>
        <w:rPr>
          <w:color w:val="414141"/>
          <w:sz w:val="24"/>
          <w:szCs w:val="24"/>
        </w:rPr>
      </w:pPr>
      <w:r>
        <w:rPr>
          <w:sz w:val="24"/>
          <w:szCs w:val="24"/>
          <w:rtl w:val="0"/>
        </w:rPr>
        <w:t>„Персонализирана медицина – прецизна патология и онкогенетика“</w:t>
      </w:r>
      <w:r>
        <w:rPr>
          <w:color w:val="414141"/>
          <w:sz w:val="24"/>
          <w:szCs w:val="24"/>
          <w:rtl w:val="0"/>
        </w:rPr>
        <w:t xml:space="preserve"> от проектната обосновка, за длъжността </w:t>
      </w:r>
    </w:p>
    <w:p w14:paraId="00000009">
      <w:pPr>
        <w:ind w:firstLine="567"/>
        <w:jc w:val="center"/>
        <w:rPr>
          <w:sz w:val="24"/>
          <w:szCs w:val="24"/>
        </w:rPr>
      </w:pPr>
      <w:r>
        <w:rPr>
          <w:b/>
          <w:bCs/>
          <w:color w:val="414141"/>
          <w:sz w:val="24"/>
          <w:szCs w:val="24"/>
          <w:rtl w:val="0"/>
        </w:rPr>
        <w:t>„Изследовател без образователно-научна степен (ОНС) “Доктор”, R1”,</w:t>
      </w:r>
      <w:r>
        <w:rPr>
          <w:color w:val="414141"/>
          <w:sz w:val="24"/>
          <w:szCs w:val="24"/>
          <w:rtl w:val="0"/>
        </w:rPr>
        <w:t xml:space="preserve"> </w:t>
      </w:r>
    </w:p>
    <w:p w14:paraId="0000000A">
      <w:pPr>
        <w:ind w:firstLine="567"/>
        <w:rPr>
          <w:b/>
          <w:bCs/>
          <w:sz w:val="24"/>
          <w:szCs w:val="24"/>
        </w:rPr>
      </w:pPr>
    </w:p>
    <w:p w14:paraId="0000000B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Кратко описание на длъжността:</w:t>
      </w:r>
    </w:p>
    <w:p w14:paraId="0000000C">
      <w:pPr>
        <w:numPr>
          <w:ilvl w:val="1"/>
          <w:numId w:val="2"/>
        </w:numPr>
        <w:shd w:val="clear" w:fill="FFFFFF"/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Участва активно в дейностите на РП1, „Персонализирана медицина - прецизна патология и онкогенетика“;</w:t>
      </w:r>
    </w:p>
    <w:p w14:paraId="0000000D">
      <w:pPr>
        <w:numPr>
          <w:ilvl w:val="1"/>
          <w:numId w:val="2"/>
        </w:numPr>
        <w:shd w:val="clear" w:fill="FFFFFF"/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Познава много добре съвременното ниво и методите на изследване в областта на онкогенетиката;</w:t>
      </w:r>
    </w:p>
    <w:p w14:paraId="0000000E">
      <w:pPr>
        <w:numPr>
          <w:ilvl w:val="1"/>
          <w:numId w:val="2"/>
        </w:numPr>
        <w:shd w:val="clear" w:fill="FFFFFF"/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Участва в обсъждането за избор и предлага подходящи процедури и протоколи за планиране, провеждане и реализация на научните задачи на РП1, “Персонализирана медицина - прецизна патология и онкогенетика”;</w:t>
      </w:r>
    </w:p>
    <w:p w14:paraId="0000000F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Извършва критичен анализ и оценка на резултатите от изследванията; </w:t>
      </w:r>
    </w:p>
    <w:p w14:paraId="00000010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Разширява, трансформира и прилага придобитите знания за нови изследвания по изпълнение на дейностите на РП1, “Персонализирана медицина - прецизна патология и онкогенетика”;</w:t>
      </w:r>
    </w:p>
    <w:p w14:paraId="00000011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Участва в разработването на идеи за прилагане на резултатите от научните изследвания, за генериране на приходи и за популяризиране на резултатите от изследванията в научната област;</w:t>
      </w:r>
    </w:p>
    <w:p w14:paraId="00000012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Извършва дейности в срок и обем, съгласно изискванията на РП1, „Персонализирана медицина - прецизна патология и онкогенетика”, научния ръководител и ръководителя на РП1. </w:t>
      </w:r>
    </w:p>
    <w:p w14:paraId="00000013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Подпомага водещите изследователи и изследователите с научна степен в процеса на постигане на резултатите от научната програма на проекта;</w:t>
      </w:r>
    </w:p>
    <w:p w14:paraId="00000014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>Активно изгражда контакти с академични и изследователски организации, предприятия, бизнес организации, публичния сектор, професионални организации и други за съвместни изследователски инициативи и сътрудничество;</w:t>
      </w:r>
    </w:p>
    <w:p w14:paraId="00000015">
      <w:pPr>
        <w:numPr>
          <w:ilvl w:val="1"/>
          <w:numId w:val="2"/>
        </w:numPr>
        <w:tabs>
          <w:tab w:val="left" w:pos="-3544"/>
          <w:tab w:val="left" w:pos="709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Прилага съвременни технически средства за обработване на информация, в това число и работа със стандартни и/или специализирани компютъризирани системи.</w:t>
      </w:r>
    </w:p>
    <w:p w14:paraId="00000016">
      <w:pPr>
        <w:tabs>
          <w:tab w:val="left" w:pos="-3544"/>
          <w:tab w:val="left" w:pos="709"/>
          <w:tab w:val="left" w:pos="993"/>
          <w:tab w:val="left" w:pos="1276"/>
        </w:tabs>
        <w:jc w:val="both"/>
        <w:rPr>
          <w:sz w:val="24"/>
          <w:szCs w:val="24"/>
        </w:rPr>
      </w:pPr>
    </w:p>
    <w:p w14:paraId="0000001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val="clear" w:fill="auto"/>
          <w:vertAlign w:val="baseline"/>
        </w:rPr>
      </w:pPr>
    </w:p>
    <w:p w14:paraId="00000018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b/>
          <w:bCs/>
          <w:color w:val="414141"/>
          <w:sz w:val="24"/>
          <w:szCs w:val="24"/>
          <w:rtl w:val="0"/>
        </w:rPr>
        <w:t xml:space="preserve">Заетост: </w:t>
      </w:r>
      <w:r>
        <w:rPr>
          <w:color w:val="414141"/>
          <w:sz w:val="24"/>
          <w:szCs w:val="24"/>
          <w:rtl w:val="0"/>
        </w:rPr>
        <w:t>непълен работен ден - 4 часа на ден.</w:t>
      </w:r>
    </w:p>
    <w:p w14:paraId="00000019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Минимални изисквания за заемане на длъжността:</w:t>
      </w:r>
    </w:p>
    <w:p w14:paraId="0000001A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Образование – Висше;</w:t>
      </w:r>
    </w:p>
    <w:p w14:paraId="0000001B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Образователно-квалификационна степен – „Магистър”;</w:t>
      </w:r>
    </w:p>
    <w:p w14:paraId="0000001C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Специалност „Медицина“;</w:t>
      </w:r>
    </w:p>
    <w:p w14:paraId="0000001D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Ключов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научен персонал – „Изследовател без об</w:t>
      </w:r>
      <w:r>
        <w:rPr>
          <w:sz w:val="24"/>
          <w:szCs w:val="24"/>
          <w:rtl w:val="0"/>
        </w:rPr>
        <w:t>разователно-научна степен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ОНС) “Доктор“, </w:t>
      </w:r>
      <w:r>
        <w:rPr>
          <w:sz w:val="24"/>
          <w:szCs w:val="24"/>
          <w:rtl w:val="0"/>
        </w:rPr>
        <w:t>R1”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;</w:t>
      </w:r>
    </w:p>
    <w:p w14:paraId="0000001E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Не се изисква професионален опит.</w:t>
      </w:r>
    </w:p>
    <w:p w14:paraId="0000001F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14:paraId="00000020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Конкурсът с допуснатите кандидати ще се проведе на два етапа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:</w:t>
      </w:r>
    </w:p>
    <w:p w14:paraId="00000021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 Проверка на подадените от кандидатите документи;</w:t>
      </w:r>
    </w:p>
    <w:p w14:paraId="00000022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 Интервю с кандидатите, допуснати за участие в конкурса.</w:t>
      </w:r>
    </w:p>
    <w:p w14:paraId="0000002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</w:p>
    <w:p w14:paraId="00000024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Необходими документи за участие в конкурсната процедура:</w:t>
      </w:r>
    </w:p>
    <w:p w14:paraId="00000025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Заявление по образец;</w:t>
      </w:r>
    </w:p>
    <w:p w14:paraId="00000026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Автобиография (CV);</w:t>
      </w:r>
    </w:p>
    <w:p w14:paraId="00000027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Копие от документи за придобити образователни степени и допълнителна професионална квалификация и/или специализации (ако има такива);</w:t>
      </w:r>
    </w:p>
    <w:p w14:paraId="00000028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Документ за самоличност – необходим само за идентификация и справка.</w:t>
      </w:r>
    </w:p>
    <w:p w14:paraId="0000002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</w:p>
    <w:p w14:paraId="0000002A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Място и срок за подаване на документите за участие в конкурса:</w:t>
      </w:r>
    </w:p>
    <w:p w14:paraId="0000002B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Документите за участие в конкурса се представят в: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 пет работни дни,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считани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от публикуване на обявлението в сайта на ЦК, във времето от 8:00 часа до 12:30 ч. и от 13:00 ч. до 16:30 ч., на адрес: гр. Плевен, Офис на проекта, ул. “Климент Охридски“ №1, Ректорат, етаж 2, стая №208, лично от кандидатите или техни упълномощени представители. </w:t>
      </w:r>
    </w:p>
    <w:p w14:paraId="0000002C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Краен срок за подаване на документите: </w:t>
      </w:r>
      <w:r>
        <w:rPr>
          <w:b/>
          <w:bCs/>
          <w:color w:val="414141"/>
          <w:sz w:val="24"/>
          <w:szCs w:val="24"/>
          <w:rtl w:val="0"/>
        </w:rPr>
        <w:t>05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.</w:t>
      </w:r>
      <w:r>
        <w:rPr>
          <w:b/>
          <w:bCs/>
          <w:color w:val="414141"/>
          <w:sz w:val="24"/>
          <w:szCs w:val="24"/>
          <w:rtl w:val="0"/>
        </w:rPr>
        <w:t>12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>.2025 г.</w:t>
      </w:r>
    </w:p>
    <w:p w14:paraId="0000002D">
      <w:pPr>
        <w:keepNext w:val="0"/>
        <w:keepLines w:val="0"/>
        <w:pageBreakBefore w:val="0"/>
        <w:widowControl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993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Допълнителна информация и уточнения във връзка с изискванията за провеждането на конкурсната процедура може да се получат на телефон </w:t>
      </w:r>
      <w:r>
        <w:rPr>
          <w:color w:val="414141"/>
          <w:sz w:val="24"/>
          <w:szCs w:val="24"/>
          <w:rtl w:val="0"/>
        </w:rPr>
        <w:t>0988 767030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414141"/>
          <w:sz w:val="24"/>
          <w:szCs w:val="24"/>
          <w:u w:val="none"/>
          <w:shd w:val="clear" w:fill="auto"/>
          <w:vertAlign w:val="baseline"/>
          <w:rtl w:val="0"/>
        </w:rPr>
        <w:t xml:space="preserve">. </w:t>
      </w:r>
    </w:p>
    <w:p w14:paraId="0000002E">
      <w:pPr>
        <w:ind w:firstLine="567"/>
        <w:rPr>
          <w:sz w:val="24"/>
          <w:szCs w:val="24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134" w:right="851" w:bottom="1134" w:left="1134" w:header="454" w:footer="454" w:gutter="0"/>
      <w:pgNumType w:start="1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FBEFA27-8C48-4AB6-BEC9-5C6DAB83FD4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70097112-31DC-48FC-8B24-544622A20AE7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5E31A943-C7E3-46DA-BF6C-0C92EFF12EA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C9208FBA-4E74-403D-8C1A-8E55426219F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C0BFAC8-7EEF-419D-B407-F27CDA6D8E06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136BF4F7-ACE3-4000-A098-BFE00DF963E9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7" w:fontKey="{9DFD463D-A1CB-4A2E-BF37-A8E01ACCBB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31">
    <w:pPr>
      <w:tabs>
        <w:tab w:val="center" w:pos="4153"/>
        <w:tab w:val="right" w:pos="8306"/>
        <w:tab w:val="right" w:pos="9638"/>
      </w:tabs>
      <w:jc w:val="center"/>
      <w:rPr>
        <w:i/>
        <w:iCs/>
      </w:rPr>
    </w:pPr>
    <w:r>
      <w:rPr>
        <w:rtl w:val="0"/>
      </w:rPr>
      <w:t>–––––––––––––––––––––––––––––––––––––––</w:t>
    </w:r>
    <w:r>
      <w:rPr>
        <w:i/>
        <w:iCs/>
        <w:rtl w:val="0"/>
      </w:rPr>
      <w:t xml:space="preserve"> </w:t>
    </w:r>
    <w:r>
      <w:fldChar w:fldCharType="begin"/>
    </w:r>
    <w:r>
      <w:instrText xml:space="preserve"> HYPERLINK "http://www.eufunds.bg" \h </w:instrText>
    </w:r>
    <w:r>
      <w:fldChar w:fldCharType="separate"/>
    </w:r>
    <w:r>
      <w:rPr>
        <w:i/>
        <w:iCs/>
        <w:color w:val="0000FF"/>
        <w:sz w:val="22"/>
        <w:szCs w:val="22"/>
        <w:rtl w:val="0"/>
      </w:rPr>
      <w:t>www.eufunds.bg</w:t>
    </w:r>
    <w:r>
      <w:rPr>
        <w:i/>
        <w:iCs/>
        <w:color w:val="0000FF"/>
        <w:sz w:val="22"/>
        <w:szCs w:val="22"/>
        <w:rtl w:val="0"/>
      </w:rPr>
      <w:fldChar w:fldCharType="end"/>
    </w:r>
    <w:r>
      <w:rPr>
        <w:i/>
        <w:iCs/>
        <w:sz w:val="22"/>
        <w:szCs w:val="22"/>
        <w:rtl w:val="0"/>
      </w:rPr>
      <w:t xml:space="preserve"> ––––––––––––––––––––––––––––––––  </w:t>
    </w: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PAGE</w:instrText>
    </w:r>
    <w:r>
      <w:rPr>
        <w:b/>
        <w:bCs/>
        <w:i/>
        <w:iCs/>
      </w:rPr>
      <w:fldChar w:fldCharType="separate"/>
    </w:r>
    <w:r>
      <w:rPr>
        <w:b/>
        <w:bCs/>
        <w:i/>
        <w:iCs/>
      </w:rPr>
      <w:fldChar w:fldCharType="end"/>
    </w:r>
    <w:r>
      <w:rPr>
        <w:i/>
        <w:iCs/>
        <w:rtl w:val="0"/>
      </w:rPr>
      <w:t xml:space="preserve"> / </w:t>
    </w: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NUMPAGES</w:instrText>
    </w:r>
    <w:r>
      <w:rPr>
        <w:b/>
        <w:bCs/>
        <w:i/>
        <w:iCs/>
      </w:rPr>
      <w:fldChar w:fldCharType="separate"/>
    </w:r>
    <w:r>
      <w:rPr>
        <w:b/>
        <w:bCs/>
        <w:i/>
        <w:iCs/>
      </w:rPr>
      <w:fldChar w:fldCharType="end"/>
    </w:r>
  </w:p>
  <w:p w14:paraId="00000032">
    <w:pPr>
      <w:tabs>
        <w:tab w:val="center" w:pos="4153"/>
        <w:tab w:val="right" w:pos="8306"/>
      </w:tabs>
      <w:jc w:val="center"/>
      <w:rPr>
        <w:i/>
        <w:iCs/>
        <w:sz w:val="18"/>
        <w:szCs w:val="18"/>
      </w:rPr>
    </w:pPr>
    <w:r>
      <w:rPr>
        <w:i/>
        <w:iCs/>
        <w:sz w:val="18"/>
        <w:szCs w:val="18"/>
        <w:rtl w:val="0"/>
      </w:rPr>
      <w:t>Проект BG16RFPR002-1.014-0002  „Център за компетентност по персонализирана медицина, 3Д и телемедицина, роботизирана и минималноинвазивна хирургия“,  финансиран от Оперативна програма „Научни изследвания, иновации и дигитализация за интелигентна трансформация“, съфинансирано от Европейския съюз.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33">
    <w:pPr>
      <w:tabs>
        <w:tab w:val="center" w:pos="4153"/>
        <w:tab w:val="right" w:pos="8306"/>
        <w:tab w:val="right" w:pos="9638"/>
      </w:tabs>
      <w:jc w:val="center"/>
      <w:rPr>
        <w:i/>
        <w:iCs/>
      </w:rPr>
    </w:pPr>
    <w:r>
      <w:rPr>
        <w:rtl w:val="0"/>
      </w:rPr>
      <w:t>–––––––––––––––––––––––––––––––––––––––</w:t>
    </w:r>
    <w:r>
      <w:rPr>
        <w:i/>
        <w:iCs/>
        <w:rtl w:val="0"/>
      </w:rPr>
      <w:t xml:space="preserve"> </w:t>
    </w:r>
    <w:r>
      <w:fldChar w:fldCharType="begin"/>
    </w:r>
    <w:r>
      <w:instrText xml:space="preserve"> HYPERLINK "http://www.eufunds.bg" \h </w:instrText>
    </w:r>
    <w:r>
      <w:fldChar w:fldCharType="separate"/>
    </w:r>
    <w:r>
      <w:rPr>
        <w:i/>
        <w:iCs/>
        <w:color w:val="0000FF"/>
        <w:sz w:val="22"/>
        <w:szCs w:val="22"/>
        <w:rtl w:val="0"/>
      </w:rPr>
      <w:t>www.eufunds.bg</w:t>
    </w:r>
    <w:r>
      <w:rPr>
        <w:i/>
        <w:iCs/>
        <w:color w:val="0000FF"/>
        <w:sz w:val="22"/>
        <w:szCs w:val="22"/>
        <w:rtl w:val="0"/>
      </w:rPr>
      <w:fldChar w:fldCharType="end"/>
    </w:r>
    <w:r>
      <w:rPr>
        <w:i/>
        <w:iCs/>
        <w:sz w:val="22"/>
        <w:szCs w:val="22"/>
        <w:rtl w:val="0"/>
      </w:rPr>
      <w:t xml:space="preserve"> ––––––––––––––––––––––––––––––––  </w:t>
    </w: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PAGE</w:instrText>
    </w:r>
    <w:r>
      <w:rPr>
        <w:b/>
        <w:bCs/>
        <w:i/>
        <w:iCs/>
      </w:rPr>
      <w:fldChar w:fldCharType="separate"/>
    </w:r>
    <w:r>
      <w:rPr>
        <w:b/>
        <w:bCs/>
        <w:i/>
        <w:iCs/>
      </w:rPr>
      <w:fldChar w:fldCharType="end"/>
    </w:r>
    <w:r>
      <w:rPr>
        <w:i/>
        <w:iCs/>
        <w:rtl w:val="0"/>
      </w:rPr>
      <w:t xml:space="preserve"> / </w:t>
    </w: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NUMPAGES</w:instrText>
    </w:r>
    <w:r>
      <w:rPr>
        <w:b/>
        <w:bCs/>
        <w:i/>
        <w:iCs/>
      </w:rPr>
      <w:fldChar w:fldCharType="separate"/>
    </w:r>
    <w:r>
      <w:rPr>
        <w:b/>
        <w:bCs/>
        <w:i/>
        <w:iCs/>
      </w:rPr>
      <w:fldChar w:fldCharType="end"/>
    </w:r>
  </w:p>
  <w:p w14:paraId="00000034">
    <w:pPr>
      <w:tabs>
        <w:tab w:val="center" w:pos="4153"/>
        <w:tab w:val="right" w:pos="8306"/>
      </w:tabs>
      <w:jc w:val="center"/>
      <w:rPr>
        <w:i/>
        <w:iCs/>
        <w:sz w:val="18"/>
        <w:szCs w:val="18"/>
      </w:rPr>
    </w:pPr>
    <w:bookmarkStart w:id="1" w:name="_heading=h.jcofs0mkz0mv" w:colFirst="0" w:colLast="0"/>
    <w:bookmarkEnd w:id="1"/>
    <w:r>
      <w:rPr>
        <w:i/>
        <w:iCs/>
        <w:sz w:val="18"/>
        <w:szCs w:val="18"/>
        <w:rtl w:val="0"/>
      </w:rPr>
      <w:t>Проект BG16RFPR002-1.014-0002  „Център за компетентност по персонализирана медицина, 3Д и телемедицина, роботизирана и минималноинвазивна хирургия“,  финансиран от Оперативна програма „Научни изследвания, иновации и дигитализация за интелигентна трансформация“, съфинансирано от Европейския съюз.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2F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single" w:color="A6A6A6" w:sz="4" w:space="1"/>
        <w:right w:val="none" w:color="auto" w:sz="0" w:space="0"/>
        <w:between w:val="none" w:color="auto" w:sz="0" w:space="0"/>
      </w:pBdr>
      <w:shd w:val="clear" w:fill="auto"/>
      <w:tabs>
        <w:tab w:val="center" w:pos="4536"/>
        <w:tab w:val="right" w:pos="9072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30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536"/>
        <w:tab w:val="right" w:pos="9072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  <w: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  <w:drawing>
        <wp:inline distT="0" distB="0" distL="0" distR="0">
          <wp:extent cx="6299835" cy="98552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9835" cy="985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 w:tentative="0">
      <w:start w:val="1"/>
      <w:numFmt w:val="decimal"/>
      <w:lvlText w:val="%1.%2."/>
      <w:lvlJc w:val="left"/>
      <w:pPr>
        <w:ind w:left="858" w:hanging="432"/>
      </w:pPr>
      <w:rPr>
        <w:b w:val="0"/>
        <w:bCs w:val="0"/>
        <w:sz w:val="24"/>
        <w:szCs w:val="24"/>
      </w:r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7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5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1353" w:hanging="359"/>
      </w:pPr>
      <w:rPr>
        <w:b/>
        <w:bCs/>
      </w:rPr>
    </w:lvl>
    <w:lvl w:ilvl="1" w:tentative="0">
      <w:start w:val="1"/>
      <w:numFmt w:val="decimal"/>
      <w:lvlText w:val="%1.%2."/>
      <w:lvlJc w:val="left"/>
      <w:pPr>
        <w:ind w:left="2275" w:hanging="432"/>
      </w:pPr>
      <w:rPr>
        <w:b w:val="0"/>
        <w:bCs w:val="0"/>
      </w:r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7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5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4E2A2B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lang w:val="bg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48"/>
      <w:szCs w:val="48"/>
    </w:rPr>
  </w:style>
  <w:style w:type="paragraph" w:styleId="3">
    <w:name w:val="heading 2"/>
    <w:basedOn w:val="1"/>
    <w:next w:val="1"/>
    <w:link w:val="22"/>
    <w:qFormat/>
    <w:uiPriority w:val="0"/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26"/>
    <w:semiHidden/>
    <w:unhideWhenUsed/>
    <w:qFormat/>
    <w:uiPriority w:val="99"/>
    <w:rPr>
      <w:rFonts w:ascii="Segoe UI" w:hAnsi="Segoe UI" w:cs="Segoe UI"/>
      <w:sz w:val="18"/>
      <w:szCs w:val="18"/>
    </w:rPr>
  </w:style>
  <w:style w:type="character" w:styleId="11">
    <w:name w:val="annotation reference"/>
    <w:basedOn w:val="8"/>
    <w:semiHidden/>
    <w:unhideWhenUsed/>
    <w:qFormat/>
    <w:uiPriority w:val="99"/>
    <w:rPr>
      <w:sz w:val="16"/>
      <w:szCs w:val="16"/>
    </w:rPr>
  </w:style>
  <w:style w:type="paragraph" w:styleId="12">
    <w:name w:val="annotation text"/>
    <w:basedOn w:val="1"/>
    <w:semiHidden/>
    <w:unhideWhenUsed/>
    <w:qFormat/>
    <w:uiPriority w:val="99"/>
  </w:style>
  <w:style w:type="character" w:styleId="13">
    <w:name w:val="Emphasis"/>
    <w:basedOn w:val="8"/>
    <w:qFormat/>
    <w:uiPriority w:val="20"/>
    <w:rPr>
      <w:i/>
      <w:iCs/>
    </w:rPr>
  </w:style>
  <w:style w:type="paragraph" w:styleId="14">
    <w:name w:val="footer"/>
    <w:basedOn w:val="1"/>
    <w:link w:val="23"/>
    <w:qFormat/>
    <w:uiPriority w:val="0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sz w:val="24"/>
      <w:szCs w:val="24"/>
      <w:lang w:eastAsia="bg-BG"/>
    </w:rPr>
  </w:style>
  <w:style w:type="paragraph" w:styleId="15">
    <w:name w:val="header"/>
    <w:basedOn w:val="1"/>
    <w:link w:val="24"/>
    <w:unhideWhenUsed/>
    <w:qFormat/>
    <w:uiPriority w:val="0"/>
    <w:pPr>
      <w:tabs>
        <w:tab w:val="center" w:pos="4536"/>
        <w:tab w:val="right" w:pos="9072"/>
      </w:tabs>
    </w:pPr>
  </w:style>
  <w:style w:type="character" w:styleId="16">
    <w:name w:val="Hyperlink"/>
    <w:basedOn w:val="8"/>
    <w:qFormat/>
    <w:uiPriority w:val="0"/>
    <w:rPr>
      <w:color w:val="0000FF"/>
      <w:u w:val="single"/>
    </w:rPr>
  </w:style>
  <w:style w:type="paragraph" w:styleId="17">
    <w:name w:val="Normal (Web)"/>
    <w:basedOn w:val="1"/>
    <w:semiHidden/>
    <w:unhideWhenUsed/>
    <w:qFormat/>
    <w:uiPriority w:val="9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bg-BG"/>
    </w:rPr>
  </w:style>
  <w:style w:type="character" w:styleId="18">
    <w:name w:val="Strong"/>
    <w:basedOn w:val="8"/>
    <w:qFormat/>
    <w:uiPriority w:val="22"/>
    <w:rPr>
      <w:b/>
      <w:bCs/>
    </w:rPr>
  </w:style>
  <w:style w:type="paragraph" w:styleId="19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20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21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2">
    <w:name w:val="Heading 2 Char"/>
    <w:basedOn w:val="8"/>
    <w:link w:val="3"/>
    <w:qFormat/>
    <w:uiPriority w:val="9"/>
    <w:rPr>
      <w:rFonts w:eastAsia="Times New Roman"/>
      <w:b/>
      <w:bCs/>
      <w:sz w:val="36"/>
      <w:szCs w:val="36"/>
    </w:rPr>
  </w:style>
  <w:style w:type="character" w:customStyle="1" w:styleId="23">
    <w:name w:val="Footer Char"/>
    <w:basedOn w:val="8"/>
    <w:link w:val="14"/>
    <w:qFormat/>
    <w:uiPriority w:val="0"/>
    <w:rPr>
      <w:rFonts w:eastAsia="Times New Roman"/>
      <w:sz w:val="24"/>
      <w:szCs w:val="24"/>
      <w:lang w:eastAsia="bg-BG"/>
    </w:rPr>
  </w:style>
  <w:style w:type="character" w:customStyle="1" w:styleId="24">
    <w:name w:val="Header Char"/>
    <w:basedOn w:val="8"/>
    <w:link w:val="15"/>
    <w:qFormat/>
    <w:uiPriority w:val="0"/>
    <w:rPr>
      <w:rFonts w:eastAsia="Times New Roman"/>
    </w:rPr>
  </w:style>
  <w:style w:type="paragraph" w:styleId="25">
    <w:name w:val="List Paragraph"/>
    <w:basedOn w:val="1"/>
    <w:qFormat/>
    <w:uiPriority w:val="34"/>
    <w:pPr>
      <w:ind w:left="720"/>
      <w:contextualSpacing/>
    </w:pPr>
  </w:style>
  <w:style w:type="character" w:customStyle="1" w:styleId="26">
    <w:name w:val="Balloon Text Char"/>
    <w:basedOn w:val="8"/>
    <w:link w:val="10"/>
    <w:semiHidden/>
    <w:qFormat/>
    <w:uiPriority w:val="99"/>
    <w:rPr>
      <w:rFonts w:ascii="Segoe UI" w:hAnsi="Segoe UI" w:eastAsia="Times New Roman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vrdNEPKXFIkXqGD639c3wE2mw==">CgMxLjAyDmguYmM2am1ieThjOXAzMg5oLmpjb2ZzMG1rejBtdjgAciExbm1FUHMzTjg5Zi1ZUWtCZlRiNHRmNFZPckRMZ190SDI=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0</TotalTime>
  <ScaleCrop>false</ScaleCrop>
  <LinksUpToDate>false</LinksUpToDate>
  <Application>WPS Office_12.2.0.22549_F1E327BC-269C-435d-A152-05C5408002CA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2025-06-25T11:25:00Z</dcterms:created>
  <dc:creator>user</dc:creator>
  <cp:lastModifiedBy>WPS_1711442021</cp:lastModifiedBy>
  <dcterms:modified xsi:type="dcterms:W3CDTF">2026-01-12T11:53:23Z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6F30C09FD9054B4C9551845A57FC779D_12</vt:lpwstr>
  </property>
</Properties>
</file>